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DE7" w:rsidRDefault="00EF2769">
      <w:r>
        <w:rPr>
          <w:noProof/>
          <w:lang w:eastAsia="en-US"/>
        </w:rPr>
        <w:drawing>
          <wp:anchor distT="0" distB="0" distL="114300" distR="114300" simplePos="0" relativeHeight="251658240" behindDoc="0" locked="0" layoutInCell="1" allowOverlap="1" wp14:anchorId="55C73EF4" wp14:editId="57C6F2CD">
            <wp:simplePos x="1962150" y="685800"/>
            <wp:positionH relativeFrom="margin">
              <wp:align>right</wp:align>
            </wp:positionH>
            <wp:positionV relativeFrom="margin">
              <wp:align>top</wp:align>
            </wp:positionV>
            <wp:extent cx="2619375" cy="771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4ward.jpg"/>
                    <pic:cNvPicPr/>
                  </pic:nvPicPr>
                  <pic:blipFill>
                    <a:blip r:embed="rId10">
                      <a:extLst>
                        <a:ext uri="{28A0092B-C50C-407E-A947-70E740481C1C}">
                          <a14:useLocalDpi xmlns:a14="http://schemas.microsoft.com/office/drawing/2010/main" val="0"/>
                        </a:ext>
                      </a:extLst>
                    </a:blip>
                    <a:stretch>
                      <a:fillRect/>
                    </a:stretch>
                  </pic:blipFill>
                  <pic:spPr>
                    <a:xfrm>
                      <a:off x="0" y="0"/>
                      <a:ext cx="2619375" cy="771525"/>
                    </a:xfrm>
                    <a:prstGeom prst="rect">
                      <a:avLst/>
                    </a:prstGeom>
                  </pic:spPr>
                </pic:pic>
              </a:graphicData>
            </a:graphic>
            <wp14:sizeRelV relativeFrom="margin">
              <wp14:pctHeight>0</wp14:pctHeight>
            </wp14:sizeRelV>
          </wp:anchor>
        </w:drawing>
      </w:r>
    </w:p>
    <w:tbl>
      <w:tblPr>
        <w:tblW w:w="6410" w:type="pct"/>
        <w:jc w:val="right"/>
        <w:tblCellMar>
          <w:left w:w="0" w:type="dxa"/>
          <w:right w:w="0" w:type="dxa"/>
        </w:tblCellMar>
        <w:tblLook w:val="04A0" w:firstRow="1" w:lastRow="0" w:firstColumn="1" w:lastColumn="0" w:noHBand="0" w:noVBand="1"/>
        <w:tblDescription w:val="Heading table"/>
      </w:tblPr>
      <w:tblGrid>
        <w:gridCol w:w="2089"/>
        <w:gridCol w:w="283"/>
        <w:gridCol w:w="8428"/>
      </w:tblGrid>
      <w:tr w:rsidR="00BC1896">
        <w:trPr>
          <w:trHeight w:hRule="exact" w:val="720"/>
          <w:jc w:val="right"/>
        </w:trPr>
        <w:sdt>
          <w:sdtPr>
            <w:alias w:val="Publish Date"/>
            <w:tag w:val=""/>
            <w:id w:val="1568600047"/>
            <w:placeholder>
              <w:docPart w:val="2628D5AAE6FF44A99677C1A80CE68C9E"/>
            </w:placeholder>
            <w:dataBinding w:prefixMappings="xmlns:ns0='http://schemas.microsoft.com/office/2006/coverPageProps' " w:xpath="/ns0:CoverPageProperties[1]/ns0:PublishDate[1]" w:storeItemID="{55AF091B-3C7A-41E3-B477-F2FDAA23CFDA}"/>
            <w:date w:fullDate="2015-09-17T00:00:00Z">
              <w:dateFormat w:val="MM.d.yyyy"/>
              <w:lid w:val="en-US"/>
              <w:storeMappedDataAs w:val="dateTime"/>
              <w:calendar w:val="gregorian"/>
            </w:date>
          </w:sdtPr>
          <w:sdtEndPr/>
          <w:sdtContent>
            <w:tc>
              <w:tcPr>
                <w:tcW w:w="967" w:type="pct"/>
                <w:vAlign w:val="bottom"/>
              </w:tcPr>
              <w:p w:rsidR="00BC1896" w:rsidRDefault="007F0F6A">
                <w:pPr>
                  <w:pStyle w:val="Date"/>
                </w:pPr>
                <w:r>
                  <w:t>09.17</w:t>
                </w:r>
                <w:r w:rsidR="00EF2769">
                  <w:t>.2015</w:t>
                </w:r>
              </w:p>
            </w:tc>
          </w:sdtContent>
        </w:sdt>
        <w:tc>
          <w:tcPr>
            <w:tcW w:w="131" w:type="pct"/>
            <w:shd w:val="clear" w:color="auto" w:fill="auto"/>
            <w:vAlign w:val="bottom"/>
          </w:tcPr>
          <w:p w:rsidR="00BC1896" w:rsidRDefault="00BC1896"/>
        </w:tc>
        <w:tc>
          <w:tcPr>
            <w:tcW w:w="3902" w:type="pct"/>
            <w:vAlign w:val="bottom"/>
          </w:tcPr>
          <w:p w:rsidR="00BC1896" w:rsidRDefault="007F0F6A">
            <w:r>
              <w:rPr>
                <w:noProof/>
              </w:rPr>
              <mc:AlternateContent>
                <mc:Choice Requires="wps">
                  <w:drawing>
                    <wp:anchor distT="0" distB="0" distL="114300" distR="114300" simplePos="0" relativeHeight="251660288" behindDoc="0" locked="0" layoutInCell="1" allowOverlap="1" wp14:anchorId="73D32372" wp14:editId="0603BA30">
                      <wp:simplePos x="0" y="0"/>
                      <wp:positionH relativeFrom="margin">
                        <wp:posOffset>523875</wp:posOffset>
                      </wp:positionH>
                      <wp:positionV relativeFrom="paragraph">
                        <wp:posOffset>-414020</wp:posOffset>
                      </wp:positionV>
                      <wp:extent cx="5105400" cy="42862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5105400" cy="428625"/>
                              </a:xfrm>
                              <a:prstGeom prst="rect">
                                <a:avLst/>
                              </a:prstGeom>
                              <a:noFill/>
                              <a:ln w="6350">
                                <a:solidFill>
                                  <a:prstClr val="black"/>
                                </a:solidFill>
                              </a:ln>
                              <a:effectLst/>
                            </wps:spPr>
                            <wps:txbx>
                              <w:txbxContent>
                                <w:p w:rsidR="007F0F6A" w:rsidRPr="0001645B" w:rsidRDefault="007F0F6A" w:rsidP="007F0F6A">
                                  <w:pPr>
                                    <w:pStyle w:val="Salutation"/>
                                    <w:spacing w:before="0" w:after="0"/>
                                    <w:ind w:right="-90"/>
                                    <w:jc w:val="both"/>
                                    <w:rPr>
                                      <w:b/>
                                      <w:u w:val="single"/>
                                    </w:rPr>
                                  </w:pPr>
                                  <w:r>
                                    <w:rPr>
                                      <w:b/>
                                      <w:u w:val="single"/>
                                    </w:rPr>
                                    <w:t>L</w:t>
                                  </w:r>
                                  <w:r w:rsidRPr="00B03578">
                                    <w:rPr>
                                      <w:b/>
                                      <w:u w:val="single"/>
                                    </w:rPr>
                                    <w:t xml:space="preserve">ead4ward Reports Available: </w:t>
                                  </w:r>
                                  <w:r>
                                    <w:t xml:space="preserve">Heat Map with Student Learning Standards, TEKS Scaffold, Quintile Analysis Report, </w:t>
                                  </w:r>
                                  <w:r>
                                    <w:t xml:space="preserve">IQ Data Report </w:t>
                                  </w:r>
                                  <w:r>
                                    <w:t xml:space="preserve">and Leadership Report card.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32372" id="_x0000_t202" coordsize="21600,21600" o:spt="202" path="m,l,21600r21600,l21600,xe">
                      <v:stroke joinstyle="miter"/>
                      <v:path gradientshapeok="t" o:connecttype="rect"/>
                    </v:shapetype>
                    <v:shape id="Text Box 4" o:spid="_x0000_s1026" type="#_x0000_t202" style="position:absolute;margin-left:41.25pt;margin-top:-32.6pt;width:402pt;height:3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" filled="f" strokeweight=".5pt">
                      <v:fill o:detectmouseclick="t"/>
                      <v:textbox>
                        <w:txbxContent>
                          <w:p w:rsidR="007F0F6A" w:rsidRPr="0001645B" w:rsidRDefault="007F0F6A" w:rsidP="007F0F6A">
                            <w:pPr>
                              <w:pStyle w:val="Salutation"/>
                              <w:spacing w:before="0" w:after="0"/>
                              <w:ind w:right="-90"/>
                              <w:jc w:val="both"/>
                              <w:rPr>
                                <w:b/>
                                <w:u w:val="single"/>
                              </w:rPr>
                            </w:pPr>
                            <w:r>
                              <w:rPr>
                                <w:b/>
                                <w:u w:val="single"/>
                              </w:rPr>
                              <w:t>L</w:t>
                            </w:r>
                            <w:r w:rsidRPr="00B03578">
                              <w:rPr>
                                <w:b/>
                                <w:u w:val="single"/>
                              </w:rPr>
                              <w:t xml:space="preserve">ead4ward Reports Available: </w:t>
                            </w:r>
                            <w:r>
                              <w:t xml:space="preserve">Heat Map with Student Learning Standards, TEKS Scaffold, Quintile Analysis Report, </w:t>
                            </w:r>
                            <w:r>
                              <w:t xml:space="preserve">IQ Data Report </w:t>
                            </w:r>
                            <w:r>
                              <w:t xml:space="preserve">and Leadership Report card. </w:t>
                            </w:r>
                          </w:p>
                        </w:txbxContent>
                      </v:textbox>
                      <w10:wrap type="square" anchorx="margin"/>
                    </v:shape>
                  </w:pict>
                </mc:Fallback>
              </mc:AlternateContent>
            </w:r>
          </w:p>
        </w:tc>
      </w:tr>
      <w:tr w:rsidR="00BC1896">
        <w:trPr>
          <w:trHeight w:hRule="exact" w:val="86"/>
          <w:jc w:val="right"/>
        </w:trPr>
        <w:tc>
          <w:tcPr>
            <w:tcW w:w="967" w:type="pct"/>
            <w:shd w:val="clear" w:color="auto" w:fill="000000" w:themeFill="text1"/>
          </w:tcPr>
          <w:p w:rsidR="00BC1896" w:rsidRDefault="00BC1896"/>
        </w:tc>
        <w:tc>
          <w:tcPr>
            <w:tcW w:w="131" w:type="pct"/>
            <w:shd w:val="clear" w:color="auto" w:fill="auto"/>
          </w:tcPr>
          <w:p w:rsidR="00BC1896" w:rsidRDefault="00BC1896"/>
        </w:tc>
        <w:tc>
          <w:tcPr>
            <w:tcW w:w="3902" w:type="pct"/>
            <w:shd w:val="clear" w:color="auto" w:fill="000000" w:themeFill="text1"/>
          </w:tcPr>
          <w:p w:rsidR="00BC1896" w:rsidRDefault="00BC1896"/>
        </w:tc>
      </w:tr>
    </w:tbl>
    <w:tbl>
      <w:tblPr>
        <w:tblStyle w:val="TableGrid"/>
        <w:tblpPr w:leftFromText="180" w:rightFromText="180" w:vertAnchor="text" w:horzAnchor="page" w:tblpX="601" w:tblpY="324"/>
        <w:tblOverlap w:val="never"/>
        <w:tblW w:w="10885" w:type="dxa"/>
        <w:tblLayout w:type="fixed"/>
        <w:tblLook w:val="04A0" w:firstRow="1" w:lastRow="0" w:firstColumn="1" w:lastColumn="0" w:noHBand="0" w:noVBand="1"/>
        <w:tblDescription w:val="Heading table"/>
      </w:tblPr>
      <w:tblGrid>
        <w:gridCol w:w="2245"/>
        <w:gridCol w:w="8640"/>
      </w:tblGrid>
      <w:tr w:rsidR="007F0F6A" w:rsidTr="007F0F6A">
        <w:trPr>
          <w:cnfStyle w:val="100000000000" w:firstRow="1" w:lastRow="0" w:firstColumn="0" w:lastColumn="0" w:oddVBand="0" w:evenVBand="0" w:oddHBand="0" w:evenHBand="0" w:firstRowFirstColumn="0" w:firstRowLastColumn="0" w:lastRowFirstColumn="0" w:lastRowLastColumn="0"/>
          <w:trHeight w:val="2086"/>
        </w:trPr>
        <w:tc>
          <w:tcPr>
            <w:tcW w:w="2245" w:type="dxa"/>
          </w:tcPr>
          <w:p w:rsidR="007F0F6A" w:rsidRDefault="007F0F6A" w:rsidP="00B03578">
            <w:pPr>
              <w:pStyle w:val="NoSpacing"/>
            </w:pPr>
            <w:r>
              <w:rPr>
                <w:noProof/>
                <w:lang w:eastAsia="en-US"/>
              </w:rPr>
              <w:drawing>
                <wp:inline distT="0" distB="0" distL="0" distR="0" wp14:anchorId="293C73F3" wp14:editId="0F38EB46">
                  <wp:extent cx="1352550" cy="133108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27" t="12714" r="85755" b="67578"/>
                          <a:stretch/>
                        </pic:blipFill>
                        <pic:spPr bwMode="auto">
                          <a:xfrm>
                            <a:off x="0" y="0"/>
                            <a:ext cx="1363086" cy="1341450"/>
                          </a:xfrm>
                          <a:prstGeom prst="rect">
                            <a:avLst/>
                          </a:prstGeom>
                          <a:ln>
                            <a:noFill/>
                          </a:ln>
                          <a:extLst>
                            <a:ext uri="{53640926-AAD7-44D8-BBD7-CCE9431645EC}">
                              <a14:shadowObscured xmlns:a14="http://schemas.microsoft.com/office/drawing/2010/main"/>
                            </a:ext>
                          </a:extLst>
                        </pic:spPr>
                      </pic:pic>
                    </a:graphicData>
                  </a:graphic>
                </wp:inline>
              </w:drawing>
            </w:r>
          </w:p>
        </w:tc>
        <w:tc>
          <w:tcPr>
            <w:tcW w:w="8640" w:type="dxa"/>
          </w:tcPr>
          <w:p w:rsidR="007F0F6A" w:rsidRDefault="007F0F6A" w:rsidP="00B03578">
            <w:pPr>
              <w:pStyle w:val="NoSpacing"/>
              <w:rPr>
                <w:noProof/>
                <w:lang w:eastAsia="en-US"/>
              </w:rPr>
            </w:pPr>
            <w:r>
              <w:rPr>
                <w:rFonts w:ascii="Helvetica" w:hAnsi="Helvetica" w:cs="Helvetica"/>
                <w:color w:val="333333"/>
                <w:sz w:val="21"/>
                <w:szCs w:val="21"/>
                <w:shd w:val="clear" w:color="auto" w:fill="F5F5F5"/>
              </w:rPr>
              <w:t>Heat Maps are data visualizations that create color-coded "maps" of student performance at the student expectation (SE) level of the TEKS. Additional tabs are included for Student Learning Reports. Use the options below to pick up to three tests or groups of tests. Data can be filtered by campus, time period, and student demographics.</w:t>
            </w:r>
          </w:p>
        </w:tc>
      </w:tr>
      <w:tr w:rsidR="007F0F6A" w:rsidTr="007F0F6A">
        <w:trPr>
          <w:trHeight w:val="2522"/>
        </w:trPr>
        <w:tc>
          <w:tcPr>
            <w:tcW w:w="2245" w:type="dxa"/>
          </w:tcPr>
          <w:p w:rsidR="007F0F6A" w:rsidRDefault="007F0F6A" w:rsidP="00B03578">
            <w:pPr>
              <w:pStyle w:val="NoSpacing"/>
            </w:pPr>
            <w:r>
              <w:rPr>
                <w:noProof/>
                <w:lang w:eastAsia="en-US"/>
              </w:rPr>
              <w:drawing>
                <wp:inline distT="0" distB="0" distL="0" distR="0" wp14:anchorId="15A6A689" wp14:editId="354FA1E6">
                  <wp:extent cx="1342948"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335" t="54603" r="86853" b="24108"/>
                          <a:stretch/>
                        </pic:blipFill>
                        <pic:spPr bwMode="auto">
                          <a:xfrm>
                            <a:off x="0" y="0"/>
                            <a:ext cx="1356274" cy="1539122"/>
                          </a:xfrm>
                          <a:prstGeom prst="rect">
                            <a:avLst/>
                          </a:prstGeom>
                          <a:ln>
                            <a:noFill/>
                          </a:ln>
                          <a:extLst>
                            <a:ext uri="{53640926-AAD7-44D8-BBD7-CCE9431645EC}">
                              <a14:shadowObscured xmlns:a14="http://schemas.microsoft.com/office/drawing/2010/main"/>
                            </a:ext>
                          </a:extLst>
                        </pic:spPr>
                      </pic:pic>
                    </a:graphicData>
                  </a:graphic>
                </wp:inline>
              </w:drawing>
            </w:r>
          </w:p>
        </w:tc>
        <w:tc>
          <w:tcPr>
            <w:tcW w:w="8640" w:type="dxa"/>
          </w:tcPr>
          <w:p w:rsidR="007F0F6A" w:rsidRDefault="007F0F6A" w:rsidP="00B03578">
            <w:pPr>
              <w:pStyle w:val="NoSpacing"/>
              <w:rPr>
                <w:noProof/>
                <w:lang w:eastAsia="en-US"/>
              </w:rPr>
            </w:pPr>
            <w:r>
              <w:rPr>
                <w:rFonts w:ascii="Helvetica" w:hAnsi="Helvetica" w:cs="Helvetica"/>
                <w:color w:val="333333"/>
                <w:sz w:val="21"/>
                <w:szCs w:val="21"/>
                <w:shd w:val="clear" w:color="auto" w:fill="F5F5F5"/>
              </w:rPr>
              <w:t>TEKS Scaffolds are great tools for vertically aligning student expectations (SEs) and investigating concept development across grade levels. TEKS Scaffolds are organized by Process and Readiness Standards as individual tabs on the report. Each Checkpoint for the report may be populated with selected STAAR test data in either aggregated or single-year format.</w:t>
            </w:r>
          </w:p>
        </w:tc>
      </w:tr>
      <w:tr w:rsidR="007F0F6A" w:rsidTr="007F0F6A">
        <w:trPr>
          <w:trHeight w:val="130"/>
        </w:trPr>
        <w:tc>
          <w:tcPr>
            <w:tcW w:w="2245" w:type="dxa"/>
          </w:tcPr>
          <w:p w:rsidR="007F0F6A" w:rsidRDefault="007F0F6A" w:rsidP="00B03578">
            <w:pPr>
              <w:pStyle w:val="NoSpacing"/>
            </w:pPr>
            <w:r>
              <w:rPr>
                <w:noProof/>
                <w:lang w:eastAsia="en-US"/>
              </w:rPr>
              <w:drawing>
                <wp:inline distT="0" distB="0" distL="0" distR="0" wp14:anchorId="4B02BD03" wp14:editId="4319E85E">
                  <wp:extent cx="1372235" cy="1085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49" t="75892" r="86068" b="5207"/>
                          <a:stretch/>
                        </pic:blipFill>
                        <pic:spPr bwMode="auto">
                          <a:xfrm>
                            <a:off x="0" y="0"/>
                            <a:ext cx="1384233" cy="1095344"/>
                          </a:xfrm>
                          <a:prstGeom prst="rect">
                            <a:avLst/>
                          </a:prstGeom>
                          <a:ln>
                            <a:noFill/>
                          </a:ln>
                          <a:extLst>
                            <a:ext uri="{53640926-AAD7-44D8-BBD7-CCE9431645EC}">
                              <a14:shadowObscured xmlns:a14="http://schemas.microsoft.com/office/drawing/2010/main"/>
                            </a:ext>
                          </a:extLst>
                        </pic:spPr>
                      </pic:pic>
                    </a:graphicData>
                  </a:graphic>
                </wp:inline>
              </w:drawing>
            </w:r>
          </w:p>
        </w:tc>
        <w:tc>
          <w:tcPr>
            <w:tcW w:w="8640" w:type="dxa"/>
          </w:tcPr>
          <w:p w:rsidR="007F0F6A" w:rsidRDefault="007F0F6A" w:rsidP="00B03578">
            <w:pPr>
              <w:pStyle w:val="NoSpacing"/>
              <w:rPr>
                <w:noProof/>
                <w:lang w:eastAsia="en-US"/>
              </w:rPr>
            </w:pPr>
            <w:r>
              <w:rPr>
                <w:rFonts w:ascii="Helvetica" w:hAnsi="Helvetica" w:cs="Helvetica"/>
                <w:color w:val="333333"/>
                <w:sz w:val="21"/>
                <w:szCs w:val="21"/>
                <w:shd w:val="clear" w:color="auto" w:fill="F5F5F5"/>
              </w:rPr>
              <w:t>Quintiles use student data from any assessment and divide the data into 5 equal parts. This tool analyzes student performance gaps and the distribution of scores. Decisions can be made from observations of these groups. Use the options below to pick a test. Data can be filtered by campus, time period, and student demographics.</w:t>
            </w:r>
          </w:p>
        </w:tc>
      </w:tr>
      <w:tr w:rsidR="007F0F6A" w:rsidTr="007F0F6A">
        <w:trPr>
          <w:trHeight w:val="130"/>
        </w:trPr>
        <w:tc>
          <w:tcPr>
            <w:tcW w:w="2245" w:type="dxa"/>
          </w:tcPr>
          <w:p w:rsidR="007F0F6A" w:rsidRDefault="007F0F6A" w:rsidP="00B03578">
            <w:pPr>
              <w:pStyle w:val="NoSpacing"/>
            </w:pPr>
            <w:r>
              <w:rPr>
                <w:noProof/>
                <w:lang w:eastAsia="en-US"/>
              </w:rPr>
              <w:drawing>
                <wp:inline distT="0" distB="0" distL="0" distR="0" wp14:anchorId="53F4348A" wp14:editId="5A907C88">
                  <wp:extent cx="1056640" cy="1162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30" t="32201" r="87049" b="45442"/>
                          <a:stretch/>
                        </pic:blipFill>
                        <pic:spPr bwMode="auto">
                          <a:xfrm>
                            <a:off x="0" y="0"/>
                            <a:ext cx="1072625" cy="1179630"/>
                          </a:xfrm>
                          <a:prstGeom prst="rect">
                            <a:avLst/>
                          </a:prstGeom>
                          <a:ln>
                            <a:noFill/>
                          </a:ln>
                          <a:extLst>
                            <a:ext uri="{53640926-AAD7-44D8-BBD7-CCE9431645EC}">
                              <a14:shadowObscured xmlns:a14="http://schemas.microsoft.com/office/drawing/2010/main"/>
                            </a:ext>
                          </a:extLst>
                        </pic:spPr>
                      </pic:pic>
                    </a:graphicData>
                  </a:graphic>
                </wp:inline>
              </w:drawing>
            </w:r>
          </w:p>
        </w:tc>
        <w:tc>
          <w:tcPr>
            <w:tcW w:w="8640" w:type="dxa"/>
          </w:tcPr>
          <w:p w:rsidR="007F0F6A" w:rsidRDefault="007F0F6A" w:rsidP="00B03578">
            <w:pPr>
              <w:pStyle w:val="NoSpacing"/>
              <w:rPr>
                <w:noProof/>
                <w:lang w:eastAsia="en-US"/>
              </w:rPr>
            </w:pPr>
            <w:r>
              <w:rPr>
                <w:rFonts w:ascii="Helvetica" w:hAnsi="Helvetica" w:cs="Helvetica"/>
                <w:color w:val="333333"/>
                <w:sz w:val="21"/>
                <w:szCs w:val="21"/>
                <w:shd w:val="clear" w:color="auto" w:fill="F5F5F5"/>
              </w:rPr>
              <w:t>Leadership Report Cards are versions of Heat Maps that can be used by district and campus leaders to analyze aggregated local assessments at each grading period/cycle.  These specially customized reports will populate with STAAR data and relevant local assessments designed as a part of a comprehensive district/campus assessment program.</w:t>
            </w:r>
          </w:p>
        </w:tc>
      </w:tr>
      <w:tr w:rsidR="007F0F6A" w:rsidTr="007F0F6A">
        <w:trPr>
          <w:trHeight w:val="130"/>
        </w:trPr>
        <w:tc>
          <w:tcPr>
            <w:tcW w:w="2245" w:type="dxa"/>
          </w:tcPr>
          <w:p w:rsidR="007F0F6A" w:rsidRDefault="007F0F6A" w:rsidP="00B03578">
            <w:pPr>
              <w:pStyle w:val="NoSpacing"/>
              <w:rPr>
                <w:noProof/>
                <w:lang w:eastAsia="en-US"/>
              </w:rPr>
            </w:pPr>
            <w:r>
              <w:rPr>
                <w:noProof/>
                <w:lang w:eastAsia="en-US"/>
              </w:rPr>
              <w:lastRenderedPageBreak/>
              <w:drawing>
                <wp:inline distT="0" distB="0" distL="0" distR="0" wp14:anchorId="1F41E9FE" wp14:editId="62342CA4">
                  <wp:extent cx="1133475" cy="15668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40" t="59745" r="87561" b="18049"/>
                          <a:stretch/>
                        </pic:blipFill>
                        <pic:spPr bwMode="auto">
                          <a:xfrm>
                            <a:off x="0" y="0"/>
                            <a:ext cx="1139329" cy="1574955"/>
                          </a:xfrm>
                          <a:prstGeom prst="rect">
                            <a:avLst/>
                          </a:prstGeom>
                          <a:ln>
                            <a:noFill/>
                          </a:ln>
                          <a:extLst>
                            <a:ext uri="{53640926-AAD7-44D8-BBD7-CCE9431645EC}">
                              <a14:shadowObscured xmlns:a14="http://schemas.microsoft.com/office/drawing/2010/main"/>
                            </a:ext>
                          </a:extLst>
                        </pic:spPr>
                      </pic:pic>
                    </a:graphicData>
                  </a:graphic>
                </wp:inline>
              </w:drawing>
            </w:r>
          </w:p>
        </w:tc>
        <w:tc>
          <w:tcPr>
            <w:tcW w:w="8640" w:type="dxa"/>
          </w:tcPr>
          <w:p w:rsidR="007F0F6A" w:rsidRDefault="007F0F6A" w:rsidP="00B03578">
            <w:pPr>
              <w:pStyle w:val="NoSpacing"/>
              <w:rPr>
                <w:rFonts w:ascii="Helvetica" w:hAnsi="Helvetica" w:cs="Helvetica"/>
                <w:color w:val="333333"/>
                <w:sz w:val="21"/>
                <w:szCs w:val="21"/>
                <w:shd w:val="clear" w:color="auto" w:fill="F5F5F5"/>
              </w:rPr>
            </w:pPr>
            <w:r>
              <w:rPr>
                <w:rFonts w:ascii="Helvetica" w:hAnsi="Helvetica" w:cs="Helvetica"/>
                <w:color w:val="333333"/>
                <w:sz w:val="21"/>
                <w:szCs w:val="21"/>
                <w:shd w:val="clear" w:color="auto" w:fill="F5F5F5"/>
              </w:rPr>
              <w:t>The IQ Data Report will populate with the STAAR response data for a campus or district and can be used to more-easily complete a lead4ward IQ document. For lead4ward IQ documents, please visit the</w:t>
            </w:r>
            <w:r>
              <w:rPr>
                <w:rStyle w:val="apple-converted-space"/>
                <w:rFonts w:ascii="Helvetica" w:hAnsi="Helvetica" w:cs="Helvetica"/>
                <w:color w:val="333333"/>
                <w:sz w:val="21"/>
                <w:szCs w:val="21"/>
                <w:shd w:val="clear" w:color="auto" w:fill="F5F5F5"/>
              </w:rPr>
              <w:t> </w:t>
            </w:r>
            <w:hyperlink r:id="rId13" w:tgtFrame="_blank" w:history="1">
              <w:r>
                <w:rPr>
                  <w:rStyle w:val="Hyperlink"/>
                  <w:rFonts w:ascii="Helvetica" w:hAnsi="Helvetica" w:cs="Helvetica"/>
                  <w:color w:val="428BCA"/>
                  <w:sz w:val="21"/>
                  <w:szCs w:val="21"/>
                  <w:shd w:val="clear" w:color="auto" w:fill="F5F5F5"/>
                </w:rPr>
                <w:t>lead4ward Resources page</w:t>
              </w:r>
            </w:hyperlink>
            <w:r>
              <w:rPr>
                <w:rFonts w:ascii="Helvetica" w:hAnsi="Helvetica" w:cs="Helvetica"/>
                <w:color w:val="333333"/>
                <w:sz w:val="21"/>
                <w:szCs w:val="21"/>
                <w:shd w:val="clear" w:color="auto" w:fill="F5F5F5"/>
              </w:rPr>
              <w:t>.</w:t>
            </w:r>
          </w:p>
        </w:tc>
      </w:tr>
    </w:tbl>
    <w:p w:rsidR="00BC1896" w:rsidRDefault="00BC1896">
      <w:pPr>
        <w:pStyle w:val="NoSpacing"/>
      </w:pPr>
    </w:p>
    <w:p w:rsidR="00E87A69" w:rsidRDefault="00E87A69" w:rsidP="007F0F6A">
      <w:pPr>
        <w:pStyle w:val="NoSpacing"/>
        <w:ind w:left="720"/>
      </w:pPr>
      <w:bookmarkStart w:id="0" w:name="_GoBack"/>
      <w:bookmarkEnd w:id="0"/>
    </w:p>
    <w:sectPr w:rsidR="00E87A69">
      <w:headerReference w:type="default" r:id="rId14"/>
      <w:footerReference w:type="first" r:id="rId15"/>
      <w:pgSz w:w="12240" w:h="15840" w:code="1"/>
      <w:pgMar w:top="1080" w:right="720" w:bottom="2880" w:left="3096"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E8" w:rsidRDefault="008F75E8">
      <w:pPr>
        <w:spacing w:after="0" w:line="240" w:lineRule="auto"/>
      </w:pPr>
      <w:r>
        <w:separator/>
      </w:r>
    </w:p>
    <w:p w:rsidR="008F75E8" w:rsidRDefault="008F75E8"/>
  </w:endnote>
  <w:endnote w:type="continuationSeparator" w:id="0">
    <w:p w:rsidR="008F75E8" w:rsidRDefault="008F75E8">
      <w:pPr>
        <w:spacing w:after="0" w:line="240" w:lineRule="auto"/>
      </w:pPr>
      <w:r>
        <w:continuationSeparator/>
      </w:r>
    </w:p>
    <w:p w:rsidR="008F75E8" w:rsidRDefault="008F7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Company info table"/>
    </w:tblPr>
    <w:tblGrid>
      <w:gridCol w:w="8936"/>
      <w:gridCol w:w="54"/>
      <w:gridCol w:w="1810"/>
    </w:tblGrid>
    <w:tr w:rsidR="00BC1896">
      <w:trPr>
        <w:jc w:val="right"/>
      </w:trPr>
      <w:tc>
        <w:tcPr>
          <w:tcW w:w="8424" w:type="dxa"/>
          <w:vAlign w:val="bottom"/>
        </w:tcPr>
        <w:p w:rsidR="00BC1896" w:rsidRDefault="00EF2769">
          <w:pPr>
            <w:pStyle w:val="Organization"/>
          </w:pPr>
          <w:r>
            <w:t>Region 17 Education Service Center</w:t>
          </w:r>
        </w:p>
        <w:tbl>
          <w:tblPr>
            <w:tblW w:w="8936" w:type="dxa"/>
            <w:tblCellMar>
              <w:left w:w="0" w:type="dxa"/>
              <w:right w:w="115" w:type="dxa"/>
            </w:tblCellMar>
            <w:tblLook w:val="04A0" w:firstRow="1" w:lastRow="0" w:firstColumn="1" w:lastColumn="0" w:noHBand="0" w:noVBand="1"/>
          </w:tblPr>
          <w:tblGrid>
            <w:gridCol w:w="3061"/>
            <w:gridCol w:w="2416"/>
            <w:gridCol w:w="3459"/>
          </w:tblGrid>
          <w:tr w:rsidR="00BC1896" w:rsidTr="00EF2769">
            <w:trPr>
              <w:trHeight w:hRule="exact" w:val="90"/>
            </w:trPr>
            <w:tc>
              <w:tcPr>
                <w:tcW w:w="3061" w:type="dxa"/>
                <w:tcBorders>
                  <w:top w:val="single" w:sz="8" w:space="0" w:color="000000" w:themeColor="text1"/>
                </w:tcBorders>
              </w:tcPr>
              <w:p w:rsidR="00BC1896" w:rsidRDefault="00BC1896">
                <w:pPr>
                  <w:pStyle w:val="Footer"/>
                </w:pPr>
              </w:p>
            </w:tc>
            <w:tc>
              <w:tcPr>
                <w:tcW w:w="2416" w:type="dxa"/>
                <w:tcBorders>
                  <w:top w:val="single" w:sz="8" w:space="0" w:color="000000" w:themeColor="text1"/>
                </w:tcBorders>
              </w:tcPr>
              <w:p w:rsidR="00BC1896" w:rsidRDefault="00BC1896">
                <w:pPr>
                  <w:pStyle w:val="Footer"/>
                </w:pPr>
              </w:p>
            </w:tc>
            <w:tc>
              <w:tcPr>
                <w:tcW w:w="3459" w:type="dxa"/>
                <w:tcBorders>
                  <w:top w:val="single" w:sz="8" w:space="0" w:color="000000" w:themeColor="text1"/>
                </w:tcBorders>
              </w:tcPr>
              <w:p w:rsidR="00BC1896" w:rsidRDefault="00BC1896">
                <w:pPr>
                  <w:pStyle w:val="Footer"/>
                </w:pPr>
              </w:p>
            </w:tc>
          </w:tr>
          <w:tr w:rsidR="00BC1896" w:rsidTr="00EF2769">
            <w:trPr>
              <w:trHeight w:val="572"/>
            </w:trPr>
            <w:tc>
              <w:tcPr>
                <w:tcW w:w="3061" w:type="dxa"/>
                <w:tcMar>
                  <w:left w:w="0" w:type="dxa"/>
                  <w:bottom w:w="144" w:type="dxa"/>
                  <w:right w:w="115" w:type="dxa"/>
                </w:tcMar>
              </w:tcPr>
              <w:p w:rsidR="00BC1896" w:rsidRDefault="00035E60">
                <w:pPr>
                  <w:pStyle w:val="Footer"/>
                </w:pPr>
                <w:r>
                  <w:rPr>
                    <w:rStyle w:val="Strong"/>
                  </w:rPr>
                  <w:t>Tel</w:t>
                </w:r>
                <w:r>
                  <w:t xml:space="preserve"> </w:t>
                </w:r>
                <w:r w:rsidR="00EF2769">
                  <w:t>806-281-5881</w:t>
                </w:r>
              </w:p>
              <w:p w:rsidR="00BC1896" w:rsidRDefault="00EF2769" w:rsidP="00EF2769">
                <w:pPr>
                  <w:pStyle w:val="Footer"/>
                </w:pPr>
                <w:r>
                  <w:rPr>
                    <w:rStyle w:val="Strong"/>
                  </w:rPr>
                  <w:t xml:space="preserve">Twitter </w:t>
                </w:r>
                <w:r w:rsidRPr="00EF2769">
                  <w:rPr>
                    <w:rStyle w:val="Strong"/>
                    <w:b w:val="0"/>
                  </w:rPr>
                  <w:t>@</w:t>
                </w:r>
                <w:proofErr w:type="spellStart"/>
                <w:r w:rsidRPr="00EF2769">
                  <w:rPr>
                    <w:rStyle w:val="Strong"/>
                    <w:b w:val="0"/>
                  </w:rPr>
                  <w:t>emily_nowlain</w:t>
                </w:r>
                <w:proofErr w:type="spellEnd"/>
              </w:p>
            </w:tc>
            <w:tc>
              <w:tcPr>
                <w:tcW w:w="2416" w:type="dxa"/>
                <w:tcMar>
                  <w:left w:w="0" w:type="dxa"/>
                  <w:bottom w:w="144" w:type="dxa"/>
                  <w:right w:w="115" w:type="dxa"/>
                </w:tcMar>
              </w:tcPr>
              <w:p w:rsidR="00BC1896" w:rsidRDefault="00EF2769" w:rsidP="00EF2769">
                <w:pPr>
                  <w:pStyle w:val="Footer"/>
                </w:pPr>
                <w:r>
                  <w:t>1111 W. Loop 289</w:t>
                </w:r>
              </w:p>
              <w:p w:rsidR="00EF2769" w:rsidRDefault="00EF2769" w:rsidP="00EF2769">
                <w:pPr>
                  <w:pStyle w:val="Footer"/>
                </w:pPr>
                <w:r>
                  <w:t>Lubbock, TX 79416</w:t>
                </w:r>
              </w:p>
            </w:tc>
            <w:tc>
              <w:tcPr>
                <w:tcW w:w="3459" w:type="dxa"/>
                <w:tcMar>
                  <w:left w:w="0" w:type="dxa"/>
                  <w:bottom w:w="144" w:type="dxa"/>
                  <w:right w:w="115" w:type="dxa"/>
                </w:tcMar>
              </w:tcPr>
              <w:p w:rsidR="00BC1896" w:rsidRDefault="00EF2769">
                <w:pPr>
                  <w:pStyle w:val="Footer"/>
                </w:pPr>
                <w:r>
                  <w:t>www.esc17.net</w:t>
                </w:r>
              </w:p>
              <w:p w:rsidR="00BC1896" w:rsidRDefault="00EF2769" w:rsidP="00EF2769">
                <w:pPr>
                  <w:pStyle w:val="Footer"/>
                </w:pPr>
                <w:r>
                  <w:t>enowlain@esc17.net</w:t>
                </w:r>
              </w:p>
            </w:tc>
          </w:tr>
        </w:tbl>
        <w:p w:rsidR="00BC1896" w:rsidRDefault="00BC1896"/>
      </w:tc>
      <w:tc>
        <w:tcPr>
          <w:tcW w:w="288" w:type="dxa"/>
          <w:shd w:val="clear" w:color="auto" w:fill="auto"/>
          <w:vAlign w:val="bottom"/>
        </w:tcPr>
        <w:p w:rsidR="00BC1896" w:rsidRDefault="00BC1896"/>
      </w:tc>
      <w:tc>
        <w:tcPr>
          <w:tcW w:w="2088" w:type="dxa"/>
          <w:vAlign w:val="bottom"/>
        </w:tcPr>
        <w:p w:rsidR="00BC1896" w:rsidRDefault="00EF2769">
          <w:pPr>
            <w:pStyle w:val="Graphic"/>
          </w:pPr>
          <w:r>
            <w:rPr>
              <w:noProof/>
              <w:lang w:eastAsia="en-US"/>
            </w:rPr>
            <w:drawing>
              <wp:inline distT="0" distB="0" distL="0" distR="0" wp14:anchorId="4A941365" wp14:editId="2DB8D692">
                <wp:extent cx="1113790" cy="5270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 17.jpg"/>
                        <pic:cNvPicPr/>
                      </pic:nvPicPr>
                      <pic:blipFill>
                        <a:blip r:embed="rId1">
                          <a:extLst>
                            <a:ext uri="{28A0092B-C50C-407E-A947-70E740481C1C}">
                              <a14:useLocalDpi xmlns:a14="http://schemas.microsoft.com/office/drawing/2010/main" val="0"/>
                            </a:ext>
                          </a:extLst>
                        </a:blip>
                        <a:stretch>
                          <a:fillRect/>
                        </a:stretch>
                      </pic:blipFill>
                      <pic:spPr>
                        <a:xfrm>
                          <a:off x="0" y="0"/>
                          <a:ext cx="1153931" cy="546024"/>
                        </a:xfrm>
                        <a:prstGeom prst="rect">
                          <a:avLst/>
                        </a:prstGeom>
                      </pic:spPr>
                    </pic:pic>
                  </a:graphicData>
                </a:graphic>
              </wp:inline>
            </w:drawing>
          </w:r>
        </w:p>
      </w:tc>
    </w:tr>
    <w:tr w:rsidR="00EF2769">
      <w:trPr>
        <w:trHeight w:hRule="exact" w:val="86"/>
        <w:jc w:val="right"/>
      </w:trPr>
      <w:tc>
        <w:tcPr>
          <w:tcW w:w="8424" w:type="dxa"/>
          <w:shd w:val="clear" w:color="auto" w:fill="000000" w:themeFill="text1"/>
        </w:tcPr>
        <w:p w:rsidR="00BC1896" w:rsidRDefault="00BC1896"/>
      </w:tc>
      <w:tc>
        <w:tcPr>
          <w:tcW w:w="288" w:type="dxa"/>
          <w:shd w:val="clear" w:color="auto" w:fill="auto"/>
        </w:tcPr>
        <w:p w:rsidR="00BC1896" w:rsidRDefault="00BC1896"/>
      </w:tc>
      <w:tc>
        <w:tcPr>
          <w:tcW w:w="2088" w:type="dxa"/>
          <w:shd w:val="clear" w:color="auto" w:fill="000000" w:themeFill="text1"/>
        </w:tcPr>
        <w:p w:rsidR="00BC1896" w:rsidRDefault="00BC1896"/>
      </w:tc>
    </w:tr>
  </w:tbl>
  <w:p w:rsidR="00BC1896" w:rsidRDefault="00BC1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E8" w:rsidRDefault="008F75E8">
      <w:pPr>
        <w:spacing w:after="0" w:line="240" w:lineRule="auto"/>
      </w:pPr>
      <w:r>
        <w:separator/>
      </w:r>
    </w:p>
    <w:p w:rsidR="008F75E8" w:rsidRDefault="008F75E8"/>
  </w:footnote>
  <w:footnote w:type="continuationSeparator" w:id="0">
    <w:p w:rsidR="008F75E8" w:rsidRDefault="008F75E8">
      <w:pPr>
        <w:spacing w:after="0" w:line="240" w:lineRule="auto"/>
      </w:pPr>
      <w:r>
        <w:continuationSeparator/>
      </w:r>
    </w:p>
    <w:p w:rsidR="008F75E8" w:rsidRDefault="008F75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07" w:type="pct"/>
      <w:jc w:val="right"/>
      <w:tblCellMar>
        <w:left w:w="0" w:type="dxa"/>
        <w:right w:w="0" w:type="dxa"/>
      </w:tblCellMar>
      <w:tblLook w:val="04A0" w:firstRow="1" w:lastRow="0" w:firstColumn="1" w:lastColumn="0" w:noHBand="0" w:noVBand="1"/>
      <w:tblDescription w:val="Header design table"/>
    </w:tblPr>
    <w:tblGrid>
      <w:gridCol w:w="2088"/>
      <w:gridCol w:w="283"/>
      <w:gridCol w:w="8424"/>
    </w:tblGrid>
    <w:tr w:rsidR="00BC1896">
      <w:trPr>
        <w:trHeight w:hRule="exact" w:val="720"/>
        <w:jc w:val="right"/>
      </w:trPr>
      <w:sdt>
        <w:sdtPr>
          <w:alias w:val="Publish Date"/>
          <w:tag w:val=""/>
          <w:id w:val="-1532953237"/>
          <w:placeholder>
            <w:docPart w:val="2628D5AAE6FF44A99677C1A80CE68C9E"/>
          </w:placeholder>
          <w:dataBinding w:prefixMappings="xmlns:ns0='http://schemas.microsoft.com/office/2006/coverPageProps' " w:xpath="/ns0:CoverPageProperties[1]/ns0:PublishDate[1]" w:storeItemID="{55AF091B-3C7A-41E3-B477-F2FDAA23CFDA}"/>
          <w:date w:fullDate="2015-09-17T00:00:00Z">
            <w:dateFormat w:val="MM.d.yyyy"/>
            <w:lid w:val="en-US"/>
            <w:storeMappedDataAs w:val="dateTime"/>
            <w:calendar w:val="gregorian"/>
          </w:date>
        </w:sdtPr>
        <w:sdtEndPr/>
        <w:sdtContent>
          <w:tc>
            <w:tcPr>
              <w:tcW w:w="2088" w:type="dxa"/>
              <w:vAlign w:val="bottom"/>
            </w:tcPr>
            <w:p w:rsidR="00BC1896" w:rsidRDefault="007F0F6A">
              <w:pPr>
                <w:pStyle w:val="Date"/>
              </w:pPr>
              <w:r>
                <w:t>09.17.2015</w:t>
              </w:r>
            </w:p>
          </w:tc>
        </w:sdtContent>
      </w:sdt>
      <w:tc>
        <w:tcPr>
          <w:tcW w:w="283" w:type="dxa"/>
          <w:shd w:val="clear" w:color="auto" w:fill="auto"/>
          <w:vAlign w:val="bottom"/>
        </w:tcPr>
        <w:p w:rsidR="00BC1896" w:rsidRDefault="00BC1896"/>
      </w:tc>
      <w:tc>
        <w:tcPr>
          <w:tcW w:w="8424" w:type="dxa"/>
          <w:vAlign w:val="bottom"/>
        </w:tcPr>
        <w:p w:rsidR="00BC1896" w:rsidRDefault="00035E60">
          <w:pPr>
            <w:pStyle w:val="Page"/>
          </w:pPr>
          <w:r>
            <w:t>Pg.</w:t>
          </w:r>
          <w:r>
            <w:fldChar w:fldCharType="begin"/>
          </w:r>
          <w:r>
            <w:instrText xml:space="preserve"> Page \# 0# </w:instrText>
          </w:r>
          <w:r>
            <w:fldChar w:fldCharType="separate"/>
          </w:r>
          <w:r w:rsidR="007F0F6A">
            <w:t>02</w:t>
          </w:r>
          <w:r>
            <w:fldChar w:fldCharType="end"/>
          </w:r>
          <w:r>
            <w:t xml:space="preserve"> </w:t>
          </w:r>
        </w:p>
      </w:tc>
    </w:tr>
    <w:tr w:rsidR="00BC1896">
      <w:trPr>
        <w:trHeight w:hRule="exact" w:val="86"/>
        <w:jc w:val="right"/>
      </w:trPr>
      <w:tc>
        <w:tcPr>
          <w:tcW w:w="2088" w:type="dxa"/>
          <w:shd w:val="clear" w:color="auto" w:fill="000000" w:themeFill="text1"/>
        </w:tcPr>
        <w:p w:rsidR="00BC1896" w:rsidRDefault="00BC1896"/>
      </w:tc>
      <w:tc>
        <w:tcPr>
          <w:tcW w:w="283" w:type="dxa"/>
          <w:shd w:val="clear" w:color="auto" w:fill="auto"/>
        </w:tcPr>
        <w:p w:rsidR="00BC1896" w:rsidRDefault="00BC1896"/>
      </w:tc>
      <w:tc>
        <w:tcPr>
          <w:tcW w:w="8424" w:type="dxa"/>
          <w:shd w:val="clear" w:color="auto" w:fill="000000" w:themeFill="text1"/>
        </w:tcPr>
        <w:p w:rsidR="00BC1896" w:rsidRDefault="00BC1896"/>
      </w:tc>
    </w:tr>
  </w:tbl>
  <w:p w:rsidR="00BC1896" w:rsidRDefault="00BC1896">
    <w:pPr>
      <w:pStyle w:val="Header"/>
    </w:pPr>
  </w:p>
  <w:p w:rsidR="00BC1896" w:rsidRDefault="00BC18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D7746"/>
    <w:multiLevelType w:val="hybridMultilevel"/>
    <w:tmpl w:val="DDE4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E8"/>
    <w:rsid w:val="00035E60"/>
    <w:rsid w:val="007F0F6A"/>
    <w:rsid w:val="008F75E8"/>
    <w:rsid w:val="00B03578"/>
    <w:rsid w:val="00BC1896"/>
    <w:rsid w:val="00BC6DE7"/>
    <w:rsid w:val="00E869CC"/>
    <w:rsid w:val="00E87A69"/>
    <w:rsid w:val="00EF27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BF8F3122-6563-4274-98AB-F6C48CC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pacing w:after="400" w:line="336"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color w:val="404040" w:themeColor="text1" w:themeTint="BF"/>
      <w:sz w:val="16"/>
    </w:rPr>
  </w:style>
  <w:style w:type="paragraph" w:styleId="BodyText">
    <w:name w:val="Body Text"/>
    <w:basedOn w:val="Normal"/>
    <w:link w:val="BodyTextChar"/>
    <w:uiPriority w:val="1"/>
    <w:unhideWhenUsed/>
    <w:qFormat/>
    <w:pPr>
      <w:ind w:right="2376"/>
    </w:pPr>
  </w:style>
  <w:style w:type="character" w:customStyle="1" w:styleId="BodyTextChar">
    <w:name w:val="Body Text Char"/>
    <w:basedOn w:val="DefaultParagraphFont"/>
    <w:link w:val="BodyText"/>
    <w:uiPriority w:val="1"/>
    <w:rPr>
      <w:color w:val="404040" w:themeColor="text1" w:themeTint="BF"/>
      <w:sz w:val="20"/>
    </w:rPr>
  </w:style>
  <w:style w:type="paragraph" w:styleId="Closing">
    <w:name w:val="Closing"/>
    <w:basedOn w:val="Normal"/>
    <w:link w:val="ClosingChar"/>
    <w:uiPriority w:val="1"/>
    <w:unhideWhenUsed/>
    <w:qFormat/>
    <w:pPr>
      <w:spacing w:before="480" w:after="960" w:line="240" w:lineRule="auto"/>
      <w:ind w:right="2376"/>
    </w:pPr>
    <w:rPr>
      <w:color w:val="595959" w:themeColor="text1" w:themeTint="A6"/>
      <w:kern w:val="20"/>
    </w:rPr>
  </w:style>
  <w:style w:type="character" w:customStyle="1" w:styleId="ClosingChar">
    <w:name w:val="Closing Char"/>
    <w:basedOn w:val="DefaultParagraphFont"/>
    <w:link w:val="Closing"/>
    <w:uiPriority w:val="1"/>
    <w:rPr>
      <w:color w:val="595959" w:themeColor="text1" w:themeTint="A6"/>
      <w:kern w:val="20"/>
      <w:sz w:val="20"/>
    </w:rPr>
  </w:style>
  <w:style w:type="paragraph" w:styleId="Date">
    <w:name w:val="Date"/>
    <w:basedOn w:val="Normal"/>
    <w:next w:val="Normal"/>
    <w:link w:val="DateChar"/>
    <w:uiPriority w:val="2"/>
    <w:qFormat/>
    <w:pPr>
      <w:spacing w:after="40" w:line="240" w:lineRule="auto"/>
    </w:pPr>
    <w:rPr>
      <w:color w:val="000000" w:themeColor="text1"/>
      <w:sz w:val="36"/>
    </w:rPr>
  </w:style>
  <w:style w:type="character" w:customStyle="1" w:styleId="DateChar">
    <w:name w:val="Date Char"/>
    <w:basedOn w:val="DefaultParagraphFont"/>
    <w:link w:val="Date"/>
    <w:uiPriority w:val="2"/>
    <w:rPr>
      <w:color w:val="000000" w:themeColor="text1"/>
      <w:sz w:val="36"/>
    </w:rPr>
  </w:style>
  <w:style w:type="paragraph" w:styleId="Footer">
    <w:name w:val="footer"/>
    <w:basedOn w:val="Normal"/>
    <w:link w:val="FooterChar"/>
    <w:uiPriority w:val="99"/>
    <w:unhideWhenUsed/>
    <w:qFormat/>
    <w:pPr>
      <w:spacing w:after="0" w:line="240" w:lineRule="auto"/>
      <w:ind w:left="29" w:right="29"/>
    </w:pPr>
    <w:rPr>
      <w:color w:val="EF4623" w:themeColor="accent1"/>
    </w:rPr>
  </w:style>
  <w:style w:type="character" w:customStyle="1" w:styleId="FooterChar">
    <w:name w:val="Footer Char"/>
    <w:basedOn w:val="DefaultParagraphFont"/>
    <w:link w:val="Footer"/>
    <w:uiPriority w:val="99"/>
    <w:rPr>
      <w:color w:val="EF4623" w:themeColor="accent1"/>
      <w:sz w:val="20"/>
    </w:rPr>
  </w:style>
  <w:style w:type="paragraph" w:customStyle="1" w:styleId="FormHeading">
    <w:name w:val="Form Heading"/>
    <w:basedOn w:val="Normal"/>
    <w:uiPriority w:val="2"/>
    <w:qFormat/>
    <w:pPr>
      <w:spacing w:after="0"/>
    </w:pPr>
    <w:rPr>
      <w:b/>
      <w:bCs/>
    </w:rPr>
  </w:style>
  <w:style w:type="paragraph" w:customStyle="1" w:styleId="Graphic">
    <w:name w:val="Graphic"/>
    <w:basedOn w:val="Normal"/>
    <w:uiPriority w:val="99"/>
    <w:pPr>
      <w:spacing w:after="80" w:line="240" w:lineRule="auto"/>
      <w:jc w:val="center"/>
    </w:pPr>
  </w:style>
  <w:style w:type="paragraph" w:styleId="Header">
    <w:name w:val="header"/>
    <w:basedOn w:val="Normal"/>
    <w:link w:val="HeaderChar"/>
    <w:uiPriority w:val="99"/>
    <w:qFormat/>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EF4623" w:themeColor="accent1"/>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rPr>
  </w:style>
  <w:style w:type="paragraph" w:styleId="NoSpacing">
    <w:name w:val="No Spacing"/>
    <w:uiPriority w:val="1"/>
    <w:unhideWhenUsed/>
    <w:qFormat/>
    <w:pPr>
      <w:spacing w:after="0" w:line="336" w:lineRule="auto"/>
      <w:ind w:right="2376"/>
    </w:pPr>
    <w:rPr>
      <w:color w:val="404040" w:themeColor="text1" w:themeTint="BF"/>
    </w:rPr>
  </w:style>
  <w:style w:type="paragraph" w:customStyle="1" w:styleId="Organization">
    <w:name w:val="Organization"/>
    <w:basedOn w:val="Normal"/>
    <w:uiPriority w:val="2"/>
    <w:qFormat/>
    <w:pPr>
      <w:spacing w:after="60" w:line="240" w:lineRule="auto"/>
      <w:ind w:left="29" w:right="29"/>
    </w:pPr>
    <w:rPr>
      <w:b/>
      <w:bCs/>
      <w:color w:val="EF4623" w:themeColor="accent1"/>
      <w:sz w:val="36"/>
    </w:rPr>
  </w:style>
  <w:style w:type="paragraph" w:customStyle="1" w:styleId="Page">
    <w:name w:val="Page"/>
    <w:basedOn w:val="Normal"/>
    <w:next w:val="Normal"/>
    <w:uiPriority w:val="99"/>
    <w:unhideWhenUsed/>
    <w:pPr>
      <w:spacing w:after="40" w:line="240" w:lineRule="auto"/>
      <w:jc w:val="right"/>
    </w:pPr>
    <w:rPr>
      <w:noProof/>
      <w:color w:val="000000" w:themeColor="text1"/>
      <w:sz w:val="36"/>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after="0" w:line="264" w:lineRule="auto"/>
    </w:pPr>
    <w:rPr>
      <w:color w:val="EF4623" w:themeColor="accent1"/>
      <w:sz w:val="18"/>
    </w:rPr>
  </w:style>
  <w:style w:type="paragraph" w:styleId="Salutation">
    <w:name w:val="Salutation"/>
    <w:basedOn w:val="Normal"/>
    <w:next w:val="Normal"/>
    <w:link w:val="SalutationChar"/>
    <w:uiPriority w:val="1"/>
    <w:unhideWhenUsed/>
    <w:qFormat/>
    <w:pPr>
      <w:spacing w:before="600"/>
      <w:ind w:right="2376"/>
    </w:pPr>
  </w:style>
  <w:style w:type="character" w:customStyle="1" w:styleId="SalutationChar">
    <w:name w:val="Salutation Char"/>
    <w:basedOn w:val="DefaultParagraphFont"/>
    <w:link w:val="Salutation"/>
    <w:uiPriority w:val="1"/>
    <w:rPr>
      <w:color w:val="404040" w:themeColor="text1" w:themeTint="BF"/>
      <w:sz w:val="20"/>
    </w:rPr>
  </w:style>
  <w:style w:type="paragraph" w:styleId="Signature">
    <w:name w:val="Signature"/>
    <w:basedOn w:val="Normal"/>
    <w:link w:val="SignatureChar"/>
    <w:uiPriority w:val="1"/>
    <w:unhideWhenUsed/>
    <w:qFormat/>
    <w:pPr>
      <w:spacing w:before="40" w:after="40" w:line="288" w:lineRule="auto"/>
      <w:ind w:right="2376"/>
    </w:pPr>
    <w:rPr>
      <w:b/>
      <w:bCs/>
      <w:color w:val="595959" w:themeColor="text1" w:themeTint="A6"/>
      <w:kern w:val="20"/>
    </w:rPr>
  </w:style>
  <w:style w:type="character" w:customStyle="1" w:styleId="SignatureChar">
    <w:name w:val="Signature Char"/>
    <w:basedOn w:val="DefaultParagraphFont"/>
    <w:link w:val="Signature"/>
    <w:uiPriority w:val="1"/>
    <w:rPr>
      <w:b/>
      <w:bCs/>
      <w:color w:val="595959" w:themeColor="text1" w:themeTint="A6"/>
      <w:kern w:val="20"/>
      <w:sz w:val="20"/>
    </w:rPr>
  </w:style>
  <w:style w:type="character" w:styleId="Strong">
    <w:name w:val="Strong"/>
    <w:basedOn w:val="DefaultParagraphFont"/>
    <w:uiPriority w:val="10"/>
    <w:qFormat/>
    <w:rPr>
      <w:b/>
      <w:bCs/>
    </w:rPr>
  </w:style>
  <w:style w:type="table" w:styleId="TableGrid">
    <w:name w:val="Table Grid"/>
    <w:basedOn w:val="TableNormal"/>
    <w:uiPriority w:val="59"/>
    <w:pPr>
      <w:spacing w:before="120" w:after="120" w:line="240" w:lineRule="auto"/>
      <w:ind w:left="115" w:right="115"/>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6B10A10977C04718B42900D5FBE5BB02">
    <w:name w:val="6B10A10977C04718B42900D5FBE5BB02"/>
    <w:rsid w:val="00B03578"/>
    <w:pPr>
      <w:spacing w:after="160" w:line="259" w:lineRule="auto"/>
    </w:pPr>
    <w:rPr>
      <w:rFonts w:eastAsiaTheme="minorEastAsia"/>
      <w:sz w:val="22"/>
      <w:szCs w:val="22"/>
      <w:lang w:eastAsia="en-US"/>
    </w:rPr>
  </w:style>
  <w:style w:type="character" w:customStyle="1" w:styleId="apple-converted-space">
    <w:name w:val="apple-converted-space"/>
    <w:basedOn w:val="DefaultParagraphFont"/>
    <w:rsid w:val="007F0F6A"/>
  </w:style>
  <w:style w:type="character" w:styleId="Hyperlink">
    <w:name w:val="Hyperlink"/>
    <w:basedOn w:val="DefaultParagraphFont"/>
    <w:uiPriority w:val="99"/>
    <w:semiHidden/>
    <w:unhideWhenUsed/>
    <w:rsid w:val="007F0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ead4ward.com/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RedAndBlack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28D5AAE6FF44A99677C1A80CE68C9E"/>
        <w:category>
          <w:name w:val="General"/>
          <w:gallery w:val="placeholder"/>
        </w:category>
        <w:types>
          <w:type w:val="bbPlcHdr"/>
        </w:types>
        <w:behaviors>
          <w:behavior w:val="content"/>
        </w:behaviors>
        <w:guid w:val="{BE79759C-7374-46FA-AEA4-EA3223FC8D0D}"/>
      </w:docPartPr>
      <w:docPartBody>
        <w:p w:rsidR="001C4DB7" w:rsidRDefault="001C4DB7">
          <w:pPr>
            <w:pStyle w:val="2628D5AAE6FF44A99677C1A80CE68C9E"/>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B7"/>
    <w:rsid w:val="001C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8D5AAE6FF44A99677C1A80CE68C9E">
    <w:name w:val="2628D5AAE6FF44A99677C1A80CE68C9E"/>
  </w:style>
  <w:style w:type="paragraph" w:customStyle="1" w:styleId="7A82500BA44049DE9EE69D2818FB0A0D">
    <w:name w:val="7A82500BA44049DE9EE69D2818FB0A0D"/>
  </w:style>
  <w:style w:type="paragraph" w:styleId="BodyText">
    <w:name w:val="Body Text"/>
    <w:basedOn w:val="Normal"/>
    <w:link w:val="BodyTextChar"/>
    <w:uiPriority w:val="1"/>
    <w:unhideWhenUsed/>
    <w:qFormat/>
    <w:pPr>
      <w:spacing w:after="400" w:line="336" w:lineRule="auto"/>
      <w:ind w:right="2376"/>
    </w:pPr>
    <w:rPr>
      <w:color w:val="404040" w:themeColor="text1" w:themeTint="BF"/>
      <w:sz w:val="20"/>
    </w:rPr>
  </w:style>
  <w:style w:type="character" w:customStyle="1" w:styleId="BodyTextChar">
    <w:name w:val="Body Text Char"/>
    <w:basedOn w:val="DefaultParagraphFont"/>
    <w:link w:val="BodyText"/>
    <w:uiPriority w:val="1"/>
    <w:rPr>
      <w:color w:val="404040" w:themeColor="text1" w:themeTint="BF"/>
      <w:sz w:val="20"/>
    </w:rPr>
  </w:style>
  <w:style w:type="paragraph" w:customStyle="1" w:styleId="97C4B4AC69954562BB0F864F090D4F12">
    <w:name w:val="97C4B4AC69954562BB0F864F090D4F12"/>
  </w:style>
  <w:style w:type="paragraph" w:customStyle="1" w:styleId="6B10A10977C04718B42900D5FBE5BB02">
    <w:name w:val="6B10A10977C04718B42900D5FBE5BB02"/>
  </w:style>
  <w:style w:type="paragraph" w:customStyle="1" w:styleId="F756ACC12E4043EA8EDDC8683EC018C7">
    <w:name w:val="F756ACC12E4043EA8EDDC8683EC018C7"/>
  </w:style>
  <w:style w:type="paragraph" w:customStyle="1" w:styleId="6FDF419084BA4130A1C0CAB495F2298D">
    <w:name w:val="6FDF419084BA4130A1C0CAB495F2298D"/>
  </w:style>
  <w:style w:type="paragraph" w:customStyle="1" w:styleId="510DB1DCFF0649E590730A69D548AFF4">
    <w:name w:val="510DB1DCFF0649E590730A69D548A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2015-09-17T00:00:00</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4A44C9-DB09-4946-BA20-0F91F97AE8E3}">
  <ds:schemaRefs>
    <ds:schemaRef ds:uri="http://schemas.microsoft.com/sharepoint/v3/contenttype/forms"/>
  </ds:schemaRefs>
</ds:datastoreItem>
</file>

<file path=customXml/itemProps3.xml><?xml version="1.0" encoding="utf-8"?>
<ds:datastoreItem xmlns:ds="http://schemas.openxmlformats.org/officeDocument/2006/customXml" ds:itemID="{F3B0C72A-A088-405F-96FE-D199C20C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RedAndBlackLetter</Template>
  <TotalTime>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Nowlain, Emily</dc:creator>
  <cp:keywords/>
  <cp:lastModifiedBy>Nowlain, Emily</cp:lastModifiedBy>
  <cp:revision>2</cp:revision>
  <cp:lastPrinted>2015-09-03T19:41:00Z</cp:lastPrinted>
  <dcterms:created xsi:type="dcterms:W3CDTF">2015-09-17T14:49:00Z</dcterms:created>
  <dcterms:modified xsi:type="dcterms:W3CDTF">2015-09-17T14:49:00Z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TC028350669991</vt:lpwstr>
  </property>
</Properties>
</file>